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56" w:rsidRDefault="00FF4556" w:rsidP="00FF4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Cs w:val="32"/>
        </w:rPr>
      </w:pPr>
      <w:r w:rsidRPr="006B0C4F">
        <w:rPr>
          <w:rFonts w:ascii="Calibri" w:hAnsi="Calibri" w:cs="Calibri"/>
          <w:b/>
          <w:bCs/>
          <w:color w:val="000000"/>
          <w:szCs w:val="32"/>
        </w:rPr>
        <w:t>Informacja prasowa</w:t>
      </w:r>
    </w:p>
    <w:p w:rsidR="00FF4556" w:rsidRPr="006B0C4F" w:rsidRDefault="0049531A" w:rsidP="00FF4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color w:val="000000"/>
          <w:szCs w:val="32"/>
        </w:rPr>
      </w:pPr>
      <w:r>
        <w:rPr>
          <w:rFonts w:ascii="Calibri" w:hAnsi="Calibri" w:cs="Calibri"/>
          <w:bCs/>
          <w:color w:val="000000"/>
          <w:szCs w:val="32"/>
        </w:rPr>
        <w:t>Warszawa, 16</w:t>
      </w:r>
      <w:r w:rsidR="00FF4556" w:rsidRPr="006B0C4F">
        <w:rPr>
          <w:rFonts w:ascii="Calibri" w:hAnsi="Calibri" w:cs="Calibri"/>
          <w:bCs/>
          <w:color w:val="000000"/>
          <w:szCs w:val="32"/>
        </w:rPr>
        <w:t xml:space="preserve">.05.2017 r. </w:t>
      </w:r>
    </w:p>
    <w:p w:rsidR="00EB27B6" w:rsidRDefault="00EB27B6" w:rsidP="00B249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B24907" w:rsidRPr="00B24907" w:rsidRDefault="00FF4556" w:rsidP="00FF4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30,3 mln zł</w:t>
      </w:r>
      <w:r w:rsidRPr="00B24907">
        <w:rPr>
          <w:rFonts w:ascii="Calibri" w:hAnsi="Calibri" w:cs="Calibri"/>
          <w:b/>
          <w:bCs/>
          <w:color w:val="000000"/>
          <w:sz w:val="32"/>
          <w:szCs w:val="32"/>
        </w:rPr>
        <w:t xml:space="preserve"> zysku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netto </w:t>
      </w:r>
      <w:r w:rsidRPr="00B24907">
        <w:rPr>
          <w:rFonts w:ascii="Calibri" w:hAnsi="Calibri" w:cs="Calibri"/>
          <w:b/>
          <w:bCs/>
          <w:color w:val="000000"/>
          <w:sz w:val="32"/>
          <w:szCs w:val="32"/>
        </w:rPr>
        <w:t>Cognoru w I kwartale 2017 r.</w:t>
      </w:r>
    </w:p>
    <w:p w:rsidR="00B24907" w:rsidRPr="00DC202B" w:rsidRDefault="00B24907" w:rsidP="00B249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24907" w:rsidRPr="00FF4556" w:rsidRDefault="00FF4556" w:rsidP="00A016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FF4556">
        <w:rPr>
          <w:rFonts w:ascii="Calibri" w:hAnsi="Calibri" w:cs="Calibri"/>
          <w:b/>
          <w:bCs/>
          <w:color w:val="000000"/>
          <w:sz w:val="26"/>
          <w:szCs w:val="26"/>
        </w:rPr>
        <w:t>Cognor Holding zanoto</w:t>
      </w:r>
      <w:r w:rsidR="00D47CA3">
        <w:rPr>
          <w:rFonts w:ascii="Calibri" w:hAnsi="Calibri" w:cs="Calibri"/>
          <w:b/>
          <w:bCs/>
          <w:color w:val="000000"/>
          <w:sz w:val="26"/>
          <w:szCs w:val="26"/>
        </w:rPr>
        <w:t xml:space="preserve">wał </w:t>
      </w:r>
      <w:r w:rsidR="00906FD4">
        <w:rPr>
          <w:rFonts w:ascii="Calibri" w:hAnsi="Calibri" w:cs="Calibri"/>
          <w:b/>
          <w:bCs/>
          <w:color w:val="000000"/>
          <w:sz w:val="26"/>
          <w:szCs w:val="26"/>
        </w:rPr>
        <w:t xml:space="preserve">w </w:t>
      </w:r>
      <w:bookmarkStart w:id="0" w:name="_GoBack"/>
      <w:bookmarkEnd w:id="0"/>
      <w:r w:rsidR="00D47CA3">
        <w:rPr>
          <w:rFonts w:ascii="Calibri" w:hAnsi="Calibri" w:cs="Calibri"/>
          <w:b/>
          <w:bCs/>
          <w:color w:val="000000"/>
          <w:sz w:val="26"/>
          <w:szCs w:val="26"/>
        </w:rPr>
        <w:t>I kwartale 2017 r. znaczną</w:t>
      </w:r>
      <w:r w:rsidRPr="00FF4556">
        <w:rPr>
          <w:rFonts w:ascii="Calibri" w:hAnsi="Calibri" w:cs="Calibri"/>
          <w:b/>
          <w:bCs/>
          <w:color w:val="000000"/>
          <w:sz w:val="26"/>
          <w:szCs w:val="26"/>
        </w:rPr>
        <w:t xml:space="preserve"> poprawę wyników na </w:t>
      </w:r>
      <w:r w:rsidR="00405E72">
        <w:rPr>
          <w:rFonts w:ascii="Calibri" w:hAnsi="Calibri" w:cs="Calibri"/>
          <w:b/>
          <w:bCs/>
          <w:color w:val="000000"/>
          <w:sz w:val="26"/>
          <w:szCs w:val="26"/>
        </w:rPr>
        <w:t>wszystkich poziomach. 41,2 mln zł</w:t>
      </w:r>
      <w:r w:rsidRPr="00FF4556">
        <w:rPr>
          <w:rFonts w:ascii="Calibri" w:hAnsi="Calibri" w:cs="Calibri"/>
          <w:b/>
          <w:bCs/>
          <w:color w:val="000000"/>
          <w:sz w:val="26"/>
          <w:szCs w:val="26"/>
        </w:rPr>
        <w:t xml:space="preserve"> EBITDA wypracowane przez spółkę w tym okresie to najlepszy rezultat od pięciu lat.</w:t>
      </w:r>
    </w:p>
    <w:p w:rsidR="00FF4556" w:rsidRDefault="00FF4556" w:rsidP="00A016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F4556" w:rsidRPr="00571629" w:rsidRDefault="00FF4556" w:rsidP="005716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571629">
        <w:rPr>
          <w:rFonts w:ascii="Calibri" w:hAnsi="Calibri" w:cs="Calibri"/>
          <w:bCs/>
          <w:color w:val="000000"/>
          <w:sz w:val="24"/>
          <w:szCs w:val="24"/>
        </w:rPr>
        <w:t>W I kwartale</w:t>
      </w:r>
      <w:r w:rsidR="00AE4B15">
        <w:rPr>
          <w:rFonts w:ascii="Calibri" w:hAnsi="Calibri" w:cs="Calibri"/>
          <w:bCs/>
          <w:color w:val="000000"/>
          <w:sz w:val="24"/>
          <w:szCs w:val="24"/>
        </w:rPr>
        <w:t xml:space="preserve"> skonsolidowane</w:t>
      </w:r>
      <w:r w:rsidRPr="00571629">
        <w:rPr>
          <w:rFonts w:ascii="Calibri" w:hAnsi="Calibri" w:cs="Calibri"/>
          <w:bCs/>
          <w:color w:val="000000"/>
          <w:sz w:val="24"/>
          <w:szCs w:val="24"/>
        </w:rPr>
        <w:t xml:space="preserve"> przychody Cognor Holding wzrosły do poziomu 429,5 mln zł (+20,8% </w:t>
      </w:r>
      <w:r w:rsidR="00D47CA3">
        <w:rPr>
          <w:rFonts w:ascii="Calibri" w:hAnsi="Calibri" w:cs="Calibri"/>
          <w:bCs/>
          <w:color w:val="000000"/>
          <w:sz w:val="24"/>
          <w:szCs w:val="24"/>
        </w:rPr>
        <w:t xml:space="preserve">r/r), EBIT osiągnął 31,6 mln zł, </w:t>
      </w:r>
      <w:r w:rsidRPr="00571629">
        <w:rPr>
          <w:rFonts w:ascii="Calibri" w:hAnsi="Calibri" w:cs="Calibri"/>
          <w:bCs/>
          <w:color w:val="000000"/>
          <w:sz w:val="24"/>
          <w:szCs w:val="24"/>
        </w:rPr>
        <w:t xml:space="preserve">wobec 4,9 mln zł w I kwartale 2016 r., a zysk netto wyniósł 30,3 mln zł wobec straty netto 6,5 mln zł w analogicznym okresie roku ubiegłego.  </w:t>
      </w:r>
    </w:p>
    <w:p w:rsidR="00FF4556" w:rsidRPr="001B753F" w:rsidRDefault="00FF4556" w:rsidP="005716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FF4556" w:rsidRPr="00571629" w:rsidRDefault="00FF4556" w:rsidP="00571629">
      <w:pPr>
        <w:pStyle w:val="Default"/>
        <w:ind w:left="284" w:right="334"/>
        <w:jc w:val="both"/>
        <w:rPr>
          <w:rFonts w:ascii="Calibri" w:hAnsi="Calibri"/>
          <w:i/>
          <w:sz w:val="22"/>
        </w:rPr>
      </w:pPr>
      <w:r w:rsidRPr="00756328">
        <w:rPr>
          <w:rFonts w:ascii="Calibri" w:hAnsi="Calibri"/>
          <w:sz w:val="22"/>
        </w:rPr>
        <w:t xml:space="preserve">- </w:t>
      </w:r>
      <w:r>
        <w:rPr>
          <w:rFonts w:ascii="Calibri" w:hAnsi="Calibri"/>
          <w:i/>
          <w:sz w:val="22"/>
        </w:rPr>
        <w:t>Perspektywy dla branży zapowiadały się obiecująco, ale mile zaskoczyła nas skala wzrostu rynku</w:t>
      </w:r>
      <w:r>
        <w:rPr>
          <w:rFonts w:ascii="Calibri" w:hAnsi="Calibri"/>
          <w:sz w:val="22"/>
        </w:rPr>
        <w:t xml:space="preserve">. </w:t>
      </w:r>
      <w:r w:rsidRPr="00D95CDB">
        <w:rPr>
          <w:rFonts w:ascii="Calibri" w:hAnsi="Calibri"/>
          <w:i/>
          <w:sz w:val="22"/>
        </w:rPr>
        <w:t>P</w:t>
      </w:r>
      <w:r>
        <w:rPr>
          <w:rFonts w:ascii="Calibri" w:hAnsi="Calibri"/>
          <w:i/>
          <w:sz w:val="22"/>
        </w:rPr>
        <w:t>olepszające się</w:t>
      </w:r>
      <w:r w:rsidRPr="00D95CDB">
        <w:rPr>
          <w:rFonts w:ascii="Calibri" w:hAnsi="Calibri"/>
          <w:i/>
          <w:sz w:val="22"/>
        </w:rPr>
        <w:t xml:space="preserve"> warunki </w:t>
      </w:r>
      <w:r>
        <w:rPr>
          <w:rFonts w:ascii="Calibri" w:hAnsi="Calibri"/>
          <w:i/>
          <w:sz w:val="22"/>
        </w:rPr>
        <w:t>przyczyniły się do zwiększenia o 7,4%</w:t>
      </w:r>
      <w:r w:rsidR="00AE4B15">
        <w:rPr>
          <w:rFonts w:ascii="Calibri" w:hAnsi="Calibri"/>
          <w:i/>
          <w:sz w:val="22"/>
        </w:rPr>
        <w:t xml:space="preserve"> r/r </w:t>
      </w:r>
      <w:r>
        <w:rPr>
          <w:rFonts w:ascii="Calibri" w:hAnsi="Calibri"/>
          <w:i/>
          <w:sz w:val="22"/>
        </w:rPr>
        <w:t xml:space="preserve"> łącznych dostaw </w:t>
      </w:r>
      <w:r w:rsidRPr="00D95CDB">
        <w:rPr>
          <w:rFonts w:ascii="Calibri" w:hAnsi="Calibri"/>
          <w:i/>
          <w:sz w:val="22"/>
        </w:rPr>
        <w:t xml:space="preserve">złomu, </w:t>
      </w:r>
      <w:r>
        <w:rPr>
          <w:rFonts w:ascii="Calibri" w:hAnsi="Calibri"/>
          <w:i/>
          <w:sz w:val="22"/>
        </w:rPr>
        <w:t xml:space="preserve">kęsów i wyrobów gotowych zrealizowanych przez spółkę. Jednocześnie ceny na te </w:t>
      </w:r>
      <w:r w:rsidR="0056212E">
        <w:rPr>
          <w:rFonts w:ascii="Calibri" w:hAnsi="Calibri"/>
          <w:i/>
          <w:sz w:val="22"/>
        </w:rPr>
        <w:t xml:space="preserve">asortymenty </w:t>
      </w:r>
      <w:r>
        <w:rPr>
          <w:rFonts w:ascii="Calibri" w:hAnsi="Calibri"/>
          <w:i/>
          <w:sz w:val="22"/>
        </w:rPr>
        <w:t xml:space="preserve">wzrosły </w:t>
      </w:r>
      <w:r w:rsidR="0056212E">
        <w:rPr>
          <w:rFonts w:ascii="Calibri" w:hAnsi="Calibri"/>
          <w:i/>
          <w:sz w:val="22"/>
        </w:rPr>
        <w:t xml:space="preserve">średnio </w:t>
      </w:r>
      <w:r>
        <w:rPr>
          <w:rFonts w:ascii="Calibri" w:hAnsi="Calibri"/>
          <w:i/>
          <w:sz w:val="22"/>
        </w:rPr>
        <w:t xml:space="preserve">o niemal 17 proc. Dzięki temu zwiększyliśmy przychody rok </w:t>
      </w:r>
      <w:r w:rsidR="0056212E">
        <w:rPr>
          <w:rFonts w:ascii="Calibri" w:hAnsi="Calibri"/>
          <w:i/>
          <w:sz w:val="22"/>
        </w:rPr>
        <w:t>d</w:t>
      </w:r>
      <w:r>
        <w:rPr>
          <w:rFonts w:ascii="Calibri" w:hAnsi="Calibri"/>
          <w:i/>
          <w:sz w:val="22"/>
        </w:rPr>
        <w:t xml:space="preserve">o roku o jedną piątą, jednocześnie </w:t>
      </w:r>
      <w:r w:rsidR="0056212E">
        <w:rPr>
          <w:rFonts w:ascii="Calibri" w:hAnsi="Calibri"/>
          <w:i/>
          <w:sz w:val="22"/>
        </w:rPr>
        <w:t xml:space="preserve">niemal </w:t>
      </w:r>
      <w:r>
        <w:rPr>
          <w:rFonts w:ascii="Calibri" w:hAnsi="Calibri"/>
          <w:i/>
          <w:sz w:val="22"/>
        </w:rPr>
        <w:t>podwajając</w:t>
      </w:r>
      <w:r w:rsidR="0049531A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 xml:space="preserve">marżę brutto na sprzedaży do poziomu 13,6 proc. - </w:t>
      </w:r>
      <w:r w:rsidRPr="00386F60">
        <w:rPr>
          <w:rFonts w:ascii="Calibri" w:hAnsi="Calibri"/>
          <w:sz w:val="22"/>
        </w:rPr>
        <w:t xml:space="preserve">wyjaśnia </w:t>
      </w:r>
      <w:r w:rsidR="00810F00">
        <w:rPr>
          <w:rFonts w:ascii="Calibri" w:hAnsi="Calibri"/>
          <w:b/>
          <w:sz w:val="22"/>
        </w:rPr>
        <w:t>Krzysztof Zoła</w:t>
      </w:r>
      <w:r>
        <w:rPr>
          <w:rFonts w:ascii="Calibri" w:hAnsi="Calibri"/>
          <w:b/>
          <w:sz w:val="22"/>
        </w:rPr>
        <w:t xml:space="preserve">, </w:t>
      </w:r>
      <w:r w:rsidR="00810F00">
        <w:rPr>
          <w:rFonts w:ascii="Calibri" w:hAnsi="Calibri"/>
          <w:b/>
          <w:sz w:val="22"/>
        </w:rPr>
        <w:t xml:space="preserve">dyrektor finansowy i członek zarządu </w:t>
      </w:r>
      <w:r>
        <w:rPr>
          <w:rFonts w:ascii="Calibri" w:hAnsi="Calibri"/>
          <w:b/>
          <w:sz w:val="22"/>
        </w:rPr>
        <w:t xml:space="preserve"> Cognor Holding S.A</w:t>
      </w:r>
      <w:r w:rsidRPr="00756328">
        <w:rPr>
          <w:rFonts w:ascii="Calibri" w:hAnsi="Calibri"/>
          <w:b/>
          <w:sz w:val="22"/>
        </w:rPr>
        <w:t>.</w:t>
      </w:r>
    </w:p>
    <w:p w:rsidR="00FF4556" w:rsidRPr="004A3E89" w:rsidRDefault="00FF4556" w:rsidP="00571629">
      <w:pPr>
        <w:autoSpaceDE w:val="0"/>
        <w:autoSpaceDN w:val="0"/>
        <w:adjustRightInd w:val="0"/>
        <w:spacing w:after="0" w:line="240" w:lineRule="auto"/>
        <w:ind w:right="475"/>
        <w:jc w:val="both"/>
        <w:rPr>
          <w:rFonts w:ascii="Calibri" w:hAnsi="Calibri" w:cs="Calibri"/>
          <w:b/>
          <w:sz w:val="16"/>
          <w:szCs w:val="16"/>
        </w:rPr>
      </w:pPr>
    </w:p>
    <w:p w:rsidR="00FF4556" w:rsidRDefault="00FF4556" w:rsidP="00571629">
      <w:pPr>
        <w:autoSpaceDE w:val="0"/>
        <w:autoSpaceDN w:val="0"/>
        <w:adjustRightInd w:val="0"/>
        <w:spacing w:after="0" w:line="240" w:lineRule="auto"/>
        <w:jc w:val="both"/>
      </w:pPr>
    </w:p>
    <w:p w:rsidR="00FF4556" w:rsidRDefault="00FF4556" w:rsidP="0057162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W efekcie EBIT Cognora w pierwszym kwartale 2017 r. zanotował około 5-krotną zwyżkę r/r, a EBITDA, która wyniosła </w:t>
      </w:r>
      <w:r w:rsidRPr="00B24907">
        <w:t xml:space="preserve">41,2 </w:t>
      </w:r>
      <w:r>
        <w:t>mln zł, była najwyższa od pięciu</w:t>
      </w:r>
      <w:r w:rsidRPr="00B24907">
        <w:t xml:space="preserve"> lat</w:t>
      </w:r>
      <w:r>
        <w:t xml:space="preserve">. Co za tym idzie, bardzo korzystnie ukształtował się cash flow operacyjny w pierwszych 3 miesiącach 2017 r. (+31 mln zł), a stan gotówki na dzień bilansowy wyniósł ponad 25 mln zł. </w:t>
      </w:r>
    </w:p>
    <w:p w:rsidR="00FF4556" w:rsidRDefault="00FF4556" w:rsidP="005716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F4556" w:rsidRPr="00FF4556" w:rsidRDefault="00FF4556" w:rsidP="00FF4556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- Jeśli </w:t>
      </w:r>
      <w:r w:rsidR="00810F00">
        <w:rPr>
          <w:rFonts w:ascii="Calibri" w:hAnsi="Calibri"/>
          <w:i/>
        </w:rPr>
        <w:t xml:space="preserve">natomiast </w:t>
      </w:r>
      <w:r>
        <w:rPr>
          <w:rFonts w:ascii="Calibri" w:hAnsi="Calibri"/>
          <w:i/>
        </w:rPr>
        <w:t xml:space="preserve">chodzi o zysk netto to silnie odczuliśmy tu korzystny wpływ </w:t>
      </w:r>
      <w:r w:rsidR="00405E72">
        <w:rPr>
          <w:rFonts w:ascii="Calibri" w:hAnsi="Calibri"/>
          <w:i/>
        </w:rPr>
        <w:t>niezrealizowanych</w:t>
      </w:r>
      <w:r>
        <w:rPr>
          <w:rFonts w:ascii="Calibri" w:hAnsi="Calibri"/>
          <w:i/>
        </w:rPr>
        <w:t xml:space="preserve"> różnic kursowych</w:t>
      </w:r>
      <w:r w:rsidR="0056212E">
        <w:rPr>
          <w:rFonts w:ascii="Calibri" w:hAnsi="Calibri"/>
          <w:i/>
        </w:rPr>
        <w:t xml:space="preserve"> dotyczących zadłużenia Grupy</w:t>
      </w:r>
      <w:r>
        <w:rPr>
          <w:rFonts w:ascii="Calibri" w:hAnsi="Calibri"/>
          <w:i/>
        </w:rPr>
        <w:t>. Dzięki temu udało nam</w:t>
      </w:r>
      <w:r w:rsidR="00405E72">
        <w:rPr>
          <w:rFonts w:ascii="Calibri" w:hAnsi="Calibri"/>
          <w:i/>
        </w:rPr>
        <w:t xml:space="preserve"> się wygenerować ponad 18,2 mln </w:t>
      </w:r>
      <w:r>
        <w:rPr>
          <w:rFonts w:ascii="Calibri" w:hAnsi="Calibri"/>
          <w:i/>
        </w:rPr>
        <w:t xml:space="preserve">zł przychodów finansowych i osiągnąć </w:t>
      </w:r>
      <w:r w:rsidR="0056212E">
        <w:rPr>
          <w:rFonts w:ascii="Calibri" w:hAnsi="Calibri"/>
          <w:i/>
        </w:rPr>
        <w:t xml:space="preserve">aż </w:t>
      </w:r>
      <w:r>
        <w:rPr>
          <w:rFonts w:ascii="Calibri" w:hAnsi="Calibri"/>
          <w:i/>
        </w:rPr>
        <w:t>7,</w:t>
      </w:r>
      <w:r w:rsidR="0056212E">
        <w:rPr>
          <w:rFonts w:ascii="Calibri" w:hAnsi="Calibri"/>
          <w:i/>
        </w:rPr>
        <w:t>1</w:t>
      </w:r>
      <w:r>
        <w:rPr>
          <w:rFonts w:ascii="Calibri" w:hAnsi="Calibri"/>
          <w:i/>
        </w:rPr>
        <w:t xml:space="preserve">% rentowności netto - </w:t>
      </w:r>
      <w:r w:rsidRPr="00571629">
        <w:rPr>
          <w:rFonts w:ascii="Calibri" w:hAnsi="Calibri"/>
        </w:rPr>
        <w:t xml:space="preserve">komentuje </w:t>
      </w:r>
      <w:r w:rsidR="00405E72">
        <w:rPr>
          <w:rFonts w:ascii="Calibri" w:hAnsi="Calibri"/>
          <w:b/>
        </w:rPr>
        <w:t>Krzysztof Zoła.</w:t>
      </w:r>
    </w:p>
    <w:p w:rsidR="00FF4556" w:rsidRPr="00386F60" w:rsidRDefault="00FF4556" w:rsidP="0057162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alibri" w:hAnsi="Calibri" w:cs="Calibri"/>
          <w:color w:val="000000"/>
          <w:szCs w:val="24"/>
        </w:rPr>
      </w:pPr>
    </w:p>
    <w:p w:rsidR="00FF4556" w:rsidRDefault="00FF4556" w:rsidP="00FF4556">
      <w:pPr>
        <w:jc w:val="both"/>
      </w:pPr>
      <w:r>
        <w:t xml:space="preserve">W pierwszym kwartale 2017 r. ceny stali </w:t>
      </w:r>
      <w:r w:rsidR="00D47CA3">
        <w:t>wzrosły</w:t>
      </w:r>
      <w:r>
        <w:t xml:space="preserve"> z powodu wyższych cen rudy żelaza, węgla koks</w:t>
      </w:r>
      <w:r w:rsidR="00D91B2D">
        <w:t>owego</w:t>
      </w:r>
      <w:r>
        <w:t xml:space="preserve"> i złomu – przy czym ten ostatni wzrósł w mniejszym stopniu, co okazało się korzystne dla Cognora i innych firm korzystających z technologii pieców łukowych</w:t>
      </w:r>
      <w:r w:rsidR="00D91B2D">
        <w:t xml:space="preserve"> bowiem poprawiło </w:t>
      </w:r>
      <w:r w:rsidR="00D47CA3">
        <w:t xml:space="preserve">to </w:t>
      </w:r>
      <w:r w:rsidR="00D91B2D">
        <w:t>ich pozycję konkurencyjną wobec hut wielkopiecowych</w:t>
      </w:r>
      <w:r>
        <w:t>. Równie istotnym elementem, który wpłynął na wyniki spółki, były cła antydumpingowe stosowane przez UE, które wyeliminowały wiele nieuczciwych transakcji m.in. z Chin, Rosji i Białorusi.</w:t>
      </w:r>
    </w:p>
    <w:p w:rsidR="00FF4556" w:rsidRDefault="00FF4556" w:rsidP="00FF4556">
      <w:pPr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26092" w:rsidRPr="00126092" w:rsidTr="00126092">
        <w:tc>
          <w:tcPr>
            <w:tcW w:w="4530" w:type="dxa"/>
          </w:tcPr>
          <w:p w:rsidR="003D6855" w:rsidRPr="00FF4556" w:rsidRDefault="00405E72" w:rsidP="00126092">
            <w:pPr>
              <w:rPr>
                <w:b/>
              </w:rPr>
            </w:pPr>
            <w:r>
              <w:rPr>
                <w:b/>
              </w:rPr>
              <w:t>Kontakt</w:t>
            </w:r>
            <w:r w:rsidR="00E50B92">
              <w:rPr>
                <w:b/>
              </w:rPr>
              <w:t>:</w:t>
            </w:r>
          </w:p>
          <w:p w:rsidR="00126092" w:rsidRPr="00FF4556" w:rsidRDefault="00126092" w:rsidP="00126092">
            <w:r w:rsidRPr="00FF4556">
              <w:rPr>
                <w:b/>
              </w:rPr>
              <w:t>Sebastian Krawczyk</w:t>
            </w:r>
            <w:r w:rsidRPr="00FF4556">
              <w:br/>
              <w:t>MakMedia Group</w:t>
            </w:r>
            <w:r w:rsidRPr="00FF4556">
              <w:br/>
              <w:t>tel: (+48) 608 590 417</w:t>
            </w:r>
            <w:r w:rsidRPr="00FF4556">
              <w:br/>
              <w:t xml:space="preserve">e-mail: </w:t>
            </w:r>
            <w:hyperlink r:id="rId6" w:history="1">
              <w:r w:rsidRPr="00FF4556">
                <w:rPr>
                  <w:rStyle w:val="Hyperlink"/>
                </w:rPr>
                <w:t>s.krawczyk@makmedia.pl</w:t>
              </w:r>
            </w:hyperlink>
          </w:p>
        </w:tc>
        <w:tc>
          <w:tcPr>
            <w:tcW w:w="4530" w:type="dxa"/>
          </w:tcPr>
          <w:p w:rsidR="00126092" w:rsidRPr="00FF4556" w:rsidRDefault="00126092" w:rsidP="00A0163F">
            <w:pPr>
              <w:jc w:val="both"/>
            </w:pPr>
          </w:p>
        </w:tc>
      </w:tr>
    </w:tbl>
    <w:p w:rsidR="00FF4556" w:rsidRPr="00571629" w:rsidRDefault="00126092" w:rsidP="00FF4556">
      <w:pPr>
        <w:rPr>
          <w:rFonts w:eastAsia="Cambria" w:cs="Cambria"/>
          <w:b/>
          <w:sz w:val="24"/>
        </w:rPr>
      </w:pPr>
      <w:r w:rsidRPr="00FF4556">
        <w:lastRenderedPageBreak/>
        <w:br/>
      </w:r>
      <w:r w:rsidR="00FF4556" w:rsidRPr="00571629">
        <w:rPr>
          <w:rFonts w:eastAsia="Cambria" w:cs="Cambria"/>
          <w:b/>
          <w:sz w:val="24"/>
        </w:rPr>
        <w:t>O Cognor Holding</w:t>
      </w:r>
    </w:p>
    <w:p w:rsidR="002265BA" w:rsidRPr="001E283B" w:rsidRDefault="002265BA" w:rsidP="002265BA">
      <w:pPr>
        <w:jc w:val="both"/>
        <w:rPr>
          <w:rFonts w:eastAsia="Cambria" w:cs="Cambria"/>
          <w:sz w:val="20"/>
        </w:rPr>
      </w:pPr>
      <w:r w:rsidRPr="00B40073">
        <w:rPr>
          <w:rFonts w:eastAsia="Cambria" w:cs="Cambria"/>
          <w:b/>
          <w:sz w:val="20"/>
        </w:rPr>
        <w:t xml:space="preserve">Cognor Holding </w:t>
      </w:r>
      <w:r>
        <w:rPr>
          <w:rFonts w:eastAsia="Cambria" w:cs="Cambria"/>
          <w:sz w:val="20"/>
        </w:rPr>
        <w:t>powstał</w:t>
      </w:r>
      <w:r w:rsidRPr="001E283B">
        <w:rPr>
          <w:rFonts w:eastAsia="Cambria" w:cs="Cambria"/>
          <w:sz w:val="20"/>
        </w:rPr>
        <w:t xml:space="preserve"> w 1991 roku</w:t>
      </w:r>
      <w:r>
        <w:rPr>
          <w:rFonts w:eastAsia="Cambria" w:cs="Cambria"/>
          <w:sz w:val="20"/>
        </w:rPr>
        <w:t>,</w:t>
      </w:r>
      <w:r w:rsidRPr="001E283B">
        <w:rPr>
          <w:rFonts w:eastAsia="Cambria" w:cs="Cambria"/>
          <w:sz w:val="20"/>
        </w:rPr>
        <w:t xml:space="preserve"> zajmując się na początku działalnością w obszarze han</w:t>
      </w:r>
      <w:r>
        <w:rPr>
          <w:rFonts w:eastAsia="Cambria" w:cs="Cambria"/>
          <w:sz w:val="20"/>
        </w:rPr>
        <w:t>dlu wyrobami hutniczymi. Od 1996</w:t>
      </w:r>
      <w:r w:rsidRPr="001E283B">
        <w:rPr>
          <w:rFonts w:eastAsia="Cambria" w:cs="Cambria"/>
          <w:sz w:val="20"/>
        </w:rPr>
        <w:t xml:space="preserve"> roku jest podmiotem notowanym na Giełdzie Papierów Wartościowych w Warszawie</w:t>
      </w:r>
      <w:r>
        <w:rPr>
          <w:rFonts w:eastAsia="Cambria" w:cs="Cambria"/>
          <w:sz w:val="20"/>
        </w:rPr>
        <w:t>,</w:t>
      </w:r>
      <w:r w:rsidRPr="001E283B">
        <w:rPr>
          <w:rFonts w:eastAsia="Cambria" w:cs="Cambria"/>
          <w:sz w:val="20"/>
        </w:rPr>
        <w:t xml:space="preserve"> a od roku 2006 stała się częścią większej grupy przemysłowej zajmującej się produkcją wyrobów hutniczy</w:t>
      </w:r>
      <w:r>
        <w:rPr>
          <w:rFonts w:eastAsia="Cambria" w:cs="Cambria"/>
          <w:sz w:val="20"/>
        </w:rPr>
        <w:t>ch oraz obrotem złomami metali. Obecnie</w:t>
      </w:r>
      <w:r w:rsidRPr="001E283B">
        <w:rPr>
          <w:rFonts w:eastAsia="Cambria" w:cs="Cambria"/>
          <w:sz w:val="20"/>
        </w:rPr>
        <w:t xml:space="preserve"> jest jednostką holdingową grupy kapitałowej obejmującej kilkanaście podmiotów działających głównie na terenie Polski.</w:t>
      </w:r>
    </w:p>
    <w:p w:rsidR="001E283B" w:rsidRPr="001E283B" w:rsidRDefault="001E283B" w:rsidP="002265BA">
      <w:pPr>
        <w:jc w:val="both"/>
        <w:rPr>
          <w:rFonts w:eastAsia="Cambria" w:cs="Cambria"/>
          <w:sz w:val="20"/>
        </w:rPr>
      </w:pPr>
    </w:p>
    <w:sectPr w:rsidR="001E283B" w:rsidRPr="001E283B" w:rsidSect="00A94326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C6" w:rsidRDefault="00B042C6" w:rsidP="001E283B">
      <w:pPr>
        <w:spacing w:after="0" w:line="240" w:lineRule="auto"/>
      </w:pPr>
      <w:r>
        <w:separator/>
      </w:r>
    </w:p>
  </w:endnote>
  <w:endnote w:type="continuationSeparator" w:id="0">
    <w:p w:rsidR="00B042C6" w:rsidRDefault="00B042C6" w:rsidP="001E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C6" w:rsidRDefault="00B042C6" w:rsidP="001E283B">
      <w:pPr>
        <w:spacing w:after="0" w:line="240" w:lineRule="auto"/>
      </w:pPr>
      <w:r>
        <w:separator/>
      </w:r>
    </w:p>
  </w:footnote>
  <w:footnote w:type="continuationSeparator" w:id="0">
    <w:p w:rsidR="00B042C6" w:rsidRDefault="00B042C6" w:rsidP="001E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3B" w:rsidRDefault="009C47AA" w:rsidP="00D702DB">
    <w:pPr>
      <w:pStyle w:val="Header"/>
      <w:tabs>
        <w:tab w:val="clear" w:pos="4536"/>
        <w:tab w:val="clear" w:pos="9072"/>
        <w:tab w:val="center" w:pos="3038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455886</wp:posOffset>
          </wp:positionH>
          <wp:positionV relativeFrom="paragraph">
            <wp:posOffset>-3810</wp:posOffset>
          </wp:positionV>
          <wp:extent cx="1275715" cy="794385"/>
          <wp:effectExtent l="0" t="0" r="0" b="0"/>
          <wp:wrapNone/>
          <wp:docPr id="34" name="Picture 34" descr="D:\!!!_Dokumenty\Cognor\cogn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!!!_Dokumenty\Cognor\cognor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2D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-909409</wp:posOffset>
          </wp:positionH>
          <wp:positionV relativeFrom="paragraph">
            <wp:posOffset>-435610</wp:posOffset>
          </wp:positionV>
          <wp:extent cx="7810521" cy="2945219"/>
          <wp:effectExtent l="0" t="0" r="0" b="0"/>
          <wp:wrapNone/>
          <wp:docPr id="35" name="Picture 35" descr="D:\!!!_Dokumenty\Cognor\Informacje prasowe\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_Dokumenty\Cognor\Informacje prasowe\tl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59" t="22790" r="16259" b="-22790"/>
                  <a:stretch/>
                </pic:blipFill>
                <pic:spPr bwMode="auto">
                  <a:xfrm>
                    <a:off x="0" y="0"/>
                    <a:ext cx="7810521" cy="294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531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363855</wp:posOffset>
              </wp:positionV>
              <wp:extent cx="899795" cy="106045"/>
              <wp:effectExtent l="0" t="0" r="0" b="8255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1060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249B0" id="Rectangle 28" o:spid="_x0000_s1026" style="position:absolute;margin-left:-70.9pt;margin-top:28.65pt;width:70.8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" fillcolor="#d5dce4 [671]" stroked="f" strokeweight="1pt">
              <v:path arrowok="t"/>
            </v:rect>
          </w:pict>
        </mc:Fallback>
      </mc:AlternateContent>
    </w:r>
    <w:r w:rsidR="0049531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363855</wp:posOffset>
              </wp:positionV>
              <wp:extent cx="4546600" cy="106045"/>
              <wp:effectExtent l="0" t="0" r="6350" b="8255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46600" cy="1060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FF951" id="Rectangle 27" o:spid="_x0000_s1026" style="position:absolute;margin-left:166pt;margin-top:28.65pt;width:358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" fillcolor="#d5dce4 [671]" stroked="f" strokeweight="1pt">
              <v:path arrowok="t"/>
            </v:rect>
          </w:pict>
        </mc:Fallback>
      </mc:AlternateContent>
    </w:r>
    <w:r w:rsidR="00D702D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B"/>
    <w:rsid w:val="00126092"/>
    <w:rsid w:val="001E283B"/>
    <w:rsid w:val="002265BA"/>
    <w:rsid w:val="002440FB"/>
    <w:rsid w:val="0029587B"/>
    <w:rsid w:val="003353CB"/>
    <w:rsid w:val="00386F60"/>
    <w:rsid w:val="00390BAE"/>
    <w:rsid w:val="003D6855"/>
    <w:rsid w:val="00405E72"/>
    <w:rsid w:val="0049531A"/>
    <w:rsid w:val="004B2406"/>
    <w:rsid w:val="0056212E"/>
    <w:rsid w:val="005D72B6"/>
    <w:rsid w:val="006A36C0"/>
    <w:rsid w:val="007C4E16"/>
    <w:rsid w:val="00810F00"/>
    <w:rsid w:val="00881F44"/>
    <w:rsid w:val="00906FD4"/>
    <w:rsid w:val="0092131F"/>
    <w:rsid w:val="009C47AA"/>
    <w:rsid w:val="009F1F42"/>
    <w:rsid w:val="00A0163F"/>
    <w:rsid w:val="00A94326"/>
    <w:rsid w:val="00AE4B15"/>
    <w:rsid w:val="00AF44A6"/>
    <w:rsid w:val="00B0132D"/>
    <w:rsid w:val="00B042C6"/>
    <w:rsid w:val="00B24907"/>
    <w:rsid w:val="00B40073"/>
    <w:rsid w:val="00BD484F"/>
    <w:rsid w:val="00D47CA3"/>
    <w:rsid w:val="00D55526"/>
    <w:rsid w:val="00D702DB"/>
    <w:rsid w:val="00D76409"/>
    <w:rsid w:val="00D91B2D"/>
    <w:rsid w:val="00D95CDB"/>
    <w:rsid w:val="00E50B92"/>
    <w:rsid w:val="00EB27B6"/>
    <w:rsid w:val="00EC01C1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DE290-2E0D-4D81-9D83-E77A1434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3B"/>
  </w:style>
  <w:style w:type="paragraph" w:styleId="Footer">
    <w:name w:val="footer"/>
    <w:basedOn w:val="Normal"/>
    <w:link w:val="FooterChar"/>
    <w:uiPriority w:val="99"/>
    <w:unhideWhenUsed/>
    <w:rsid w:val="001E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3B"/>
  </w:style>
  <w:style w:type="paragraph" w:customStyle="1" w:styleId="Default">
    <w:name w:val="Default"/>
    <w:rsid w:val="00B2490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1260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krawczyk@makmed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Kamil</cp:lastModifiedBy>
  <cp:revision>5</cp:revision>
  <dcterms:created xsi:type="dcterms:W3CDTF">2017-05-15T21:16:00Z</dcterms:created>
  <dcterms:modified xsi:type="dcterms:W3CDTF">2017-05-16T04:39:00Z</dcterms:modified>
</cp:coreProperties>
</file>